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enett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56"/>
        <w:gridCol w:w="723"/>
        <w:gridCol w:w="2427"/>
        <w:gridCol w:w="4956"/>
      </w:tblGrid>
      <w:tr w:rsidR="00164B75" w:rsidTr="007B5D45">
        <w:tc>
          <w:tcPr>
            <w:tcW w:w="4106" w:type="dxa"/>
            <w:gridSpan w:val="3"/>
            <w:shd w:val="clear" w:color="auto" w:fill="F2F2F2" w:themeFill="background1" w:themeFillShade="F2"/>
          </w:tcPr>
          <w:p w:rsidR="00164B75" w:rsidRPr="00AF7159" w:rsidRDefault="00164B75" w:rsidP="007B5D45">
            <w:pPr>
              <w:rPr>
                <w:b/>
              </w:rPr>
            </w:pPr>
            <w:r w:rsidRPr="00AF7159">
              <w:rPr>
                <w:b/>
              </w:rPr>
              <w:t>Konsekvensutredning - enkeltområder</w:t>
            </w:r>
          </w:p>
        </w:tc>
        <w:tc>
          <w:tcPr>
            <w:tcW w:w="4956" w:type="dxa"/>
            <w:vMerge w:val="restart"/>
            <w:shd w:val="clear" w:color="auto" w:fill="F2F2F2" w:themeFill="background1" w:themeFillShade="F2"/>
            <w:vAlign w:val="center"/>
          </w:tcPr>
          <w:p w:rsidR="00164B75" w:rsidRDefault="00164B75" w:rsidP="007B5D45">
            <w:pPr>
              <w:jc w:val="center"/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59264" behindDoc="0" locked="0" layoutInCell="1" allowOverlap="1" wp14:anchorId="4F5D1F6D" wp14:editId="428B6C5E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847725</wp:posOffset>
                  </wp:positionV>
                  <wp:extent cx="175895" cy="175895"/>
                  <wp:effectExtent l="0" t="0" r="0" b="0"/>
                  <wp:wrapNone/>
                  <wp:docPr id="52" name="Bild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75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79C93D38" wp14:editId="383E7CD6">
                  <wp:extent cx="3005863" cy="1888275"/>
                  <wp:effectExtent l="0" t="0" r="4445" b="0"/>
                  <wp:docPr id="53" name="Bild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251" cy="193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t xml:space="preserve"> </w:t>
            </w:r>
          </w:p>
        </w:tc>
      </w:tr>
      <w:tr w:rsidR="00164B75" w:rsidRPr="00673BD9" w:rsidTr="007B5D45">
        <w:tc>
          <w:tcPr>
            <w:tcW w:w="956" w:type="dxa"/>
            <w:shd w:val="clear" w:color="auto" w:fill="F2F2F2" w:themeFill="background1" w:themeFillShade="F2"/>
          </w:tcPr>
          <w:p w:rsidR="00164B75" w:rsidRPr="00673BD9" w:rsidRDefault="00BA41B1" w:rsidP="007B5D45">
            <w:pPr>
              <w:rPr>
                <w:b/>
              </w:rPr>
            </w:pPr>
            <w:r>
              <w:rPr>
                <w:b/>
              </w:rPr>
              <w:t>BN23</w:t>
            </w:r>
          </w:p>
        </w:tc>
        <w:tc>
          <w:tcPr>
            <w:tcW w:w="3150" w:type="dxa"/>
            <w:gridSpan w:val="2"/>
            <w:shd w:val="clear" w:color="auto" w:fill="F2F2F2" w:themeFill="background1" w:themeFillShade="F2"/>
          </w:tcPr>
          <w:p w:rsidR="00164B75" w:rsidRPr="00673BD9" w:rsidRDefault="00164B75" w:rsidP="00BA41B1">
            <w:pPr>
              <w:rPr>
                <w:b/>
              </w:rPr>
            </w:pPr>
            <w:r w:rsidRPr="00673BD9">
              <w:rPr>
                <w:b/>
              </w:rPr>
              <w:t xml:space="preserve">Del av gbnr </w:t>
            </w:r>
            <w:r w:rsidR="00BA41B1">
              <w:rPr>
                <w:b/>
              </w:rPr>
              <w:t>48</w:t>
            </w:r>
            <w:r w:rsidRPr="00673BD9">
              <w:rPr>
                <w:b/>
              </w:rPr>
              <w:t>/</w:t>
            </w:r>
            <w:r w:rsidR="00BA41B1">
              <w:rPr>
                <w:b/>
              </w:rPr>
              <w:t>1</w:t>
            </w:r>
          </w:p>
        </w:tc>
        <w:tc>
          <w:tcPr>
            <w:tcW w:w="4956" w:type="dxa"/>
            <w:vMerge/>
            <w:shd w:val="clear" w:color="auto" w:fill="F2F2F2" w:themeFill="background1" w:themeFillShade="F2"/>
          </w:tcPr>
          <w:p w:rsidR="00164B75" w:rsidRPr="00673BD9" w:rsidRDefault="00164B75" w:rsidP="007B5D45">
            <w:pPr>
              <w:rPr>
                <w:b/>
              </w:rPr>
            </w:pPr>
          </w:p>
        </w:tc>
      </w:tr>
      <w:tr w:rsidR="00164B75" w:rsidTr="007B5D45">
        <w:tc>
          <w:tcPr>
            <w:tcW w:w="1679" w:type="dxa"/>
            <w:gridSpan w:val="2"/>
            <w:shd w:val="clear" w:color="auto" w:fill="F2F2F2" w:themeFill="background1" w:themeFillShade="F2"/>
          </w:tcPr>
          <w:p w:rsidR="00164B75" w:rsidRDefault="00164B75" w:rsidP="007B5D45">
            <w:r>
              <w:t>Dagens formål:</w:t>
            </w:r>
          </w:p>
        </w:tc>
        <w:tc>
          <w:tcPr>
            <w:tcW w:w="2427" w:type="dxa"/>
            <w:shd w:val="clear" w:color="auto" w:fill="F2F2F2" w:themeFill="background1" w:themeFillShade="F2"/>
          </w:tcPr>
          <w:p w:rsidR="00164B75" w:rsidRDefault="00BA41B1" w:rsidP="009B7E21">
            <w:r>
              <w:t xml:space="preserve">LNF-formål i KPA. </w:t>
            </w:r>
            <w:r w:rsidR="009B7E21">
              <w:t xml:space="preserve">Noe </w:t>
            </w:r>
            <w:r>
              <w:t xml:space="preserve"> areal </w:t>
            </w:r>
            <w:r w:rsidR="009B7E21">
              <w:t xml:space="preserve">i </w:t>
            </w:r>
            <w:r>
              <w:t>vest</w:t>
            </w:r>
            <w:r w:rsidR="009B7E21">
              <w:t xml:space="preserve"> er regulert til midlertidg bygg- og anleggsområde / LNF-formål i </w:t>
            </w:r>
            <w:r>
              <w:t>r</w:t>
            </w:r>
            <w:r w:rsidR="00164B75">
              <w:t>eg</w:t>
            </w:r>
            <w:r w:rsidR="009B7E21">
              <w:t>uleringsplan for Vestfoldbanen.</w:t>
            </w:r>
          </w:p>
        </w:tc>
        <w:tc>
          <w:tcPr>
            <w:tcW w:w="4956" w:type="dxa"/>
            <w:vMerge/>
            <w:shd w:val="clear" w:color="auto" w:fill="F2F2F2" w:themeFill="background1" w:themeFillShade="F2"/>
          </w:tcPr>
          <w:p w:rsidR="00164B75" w:rsidRDefault="00164B75" w:rsidP="007B5D45"/>
        </w:tc>
      </w:tr>
      <w:tr w:rsidR="00164B75" w:rsidTr="007B5D45">
        <w:tc>
          <w:tcPr>
            <w:tcW w:w="1679" w:type="dxa"/>
            <w:gridSpan w:val="2"/>
            <w:shd w:val="clear" w:color="auto" w:fill="F2F2F2" w:themeFill="background1" w:themeFillShade="F2"/>
          </w:tcPr>
          <w:p w:rsidR="00164B75" w:rsidRDefault="00164B75" w:rsidP="007B5D45">
            <w:r>
              <w:t>Foreslått formål:</w:t>
            </w:r>
          </w:p>
        </w:tc>
        <w:tc>
          <w:tcPr>
            <w:tcW w:w="2427" w:type="dxa"/>
            <w:shd w:val="clear" w:color="auto" w:fill="F2F2F2" w:themeFill="background1" w:themeFillShade="F2"/>
          </w:tcPr>
          <w:p w:rsidR="002C5CB9" w:rsidRDefault="002C5CB9" w:rsidP="004873ED"/>
          <w:p w:rsidR="00164B75" w:rsidRDefault="00E74E63" w:rsidP="004873ED">
            <w:r>
              <w:t xml:space="preserve">Næringsformål </w:t>
            </w:r>
          </w:p>
        </w:tc>
        <w:tc>
          <w:tcPr>
            <w:tcW w:w="4956" w:type="dxa"/>
            <w:vMerge/>
            <w:shd w:val="clear" w:color="auto" w:fill="F2F2F2" w:themeFill="background1" w:themeFillShade="F2"/>
          </w:tcPr>
          <w:p w:rsidR="00164B75" w:rsidRDefault="00164B75" w:rsidP="007B5D45"/>
        </w:tc>
      </w:tr>
      <w:tr w:rsidR="00164B75" w:rsidTr="007B5D45">
        <w:tc>
          <w:tcPr>
            <w:tcW w:w="1679" w:type="dxa"/>
            <w:gridSpan w:val="2"/>
            <w:shd w:val="clear" w:color="auto" w:fill="F2F2F2" w:themeFill="background1" w:themeFillShade="F2"/>
          </w:tcPr>
          <w:p w:rsidR="00164B75" w:rsidRDefault="00164B75" w:rsidP="007B5D45">
            <w:r>
              <w:t>Arealstørrelse:</w:t>
            </w:r>
          </w:p>
        </w:tc>
        <w:tc>
          <w:tcPr>
            <w:tcW w:w="2427" w:type="dxa"/>
            <w:shd w:val="clear" w:color="auto" w:fill="F2F2F2" w:themeFill="background1" w:themeFillShade="F2"/>
          </w:tcPr>
          <w:p w:rsidR="00164B75" w:rsidRDefault="00BA41B1" w:rsidP="007B5D45">
            <w:r>
              <w:t>41,6</w:t>
            </w:r>
            <w:r w:rsidR="00164B75">
              <w:t xml:space="preserve"> daa</w:t>
            </w:r>
          </w:p>
        </w:tc>
        <w:tc>
          <w:tcPr>
            <w:tcW w:w="4956" w:type="dxa"/>
            <w:vMerge/>
            <w:shd w:val="clear" w:color="auto" w:fill="F2F2F2" w:themeFill="background1" w:themeFillShade="F2"/>
          </w:tcPr>
          <w:p w:rsidR="00164B75" w:rsidRDefault="00164B75" w:rsidP="007B5D45"/>
        </w:tc>
      </w:tr>
      <w:tr w:rsidR="00164B75" w:rsidTr="007B5D45">
        <w:tc>
          <w:tcPr>
            <w:tcW w:w="1679" w:type="dxa"/>
            <w:gridSpan w:val="2"/>
            <w:shd w:val="clear" w:color="auto" w:fill="F2F2F2" w:themeFill="background1" w:themeFillShade="F2"/>
          </w:tcPr>
          <w:p w:rsidR="00164B75" w:rsidRDefault="00164B75" w:rsidP="007B5D45">
            <w:r>
              <w:t>Forslagsstiller:</w:t>
            </w:r>
          </w:p>
        </w:tc>
        <w:tc>
          <w:tcPr>
            <w:tcW w:w="2427" w:type="dxa"/>
            <w:shd w:val="clear" w:color="auto" w:fill="F2F2F2" w:themeFill="background1" w:themeFillShade="F2"/>
          </w:tcPr>
          <w:p w:rsidR="00164B75" w:rsidRDefault="00BA41B1" w:rsidP="007B5D45">
            <w:r>
              <w:t>Horten kommune</w:t>
            </w:r>
          </w:p>
        </w:tc>
        <w:tc>
          <w:tcPr>
            <w:tcW w:w="4956" w:type="dxa"/>
            <w:vMerge/>
            <w:shd w:val="clear" w:color="auto" w:fill="F2F2F2" w:themeFill="background1" w:themeFillShade="F2"/>
          </w:tcPr>
          <w:p w:rsidR="00164B75" w:rsidRDefault="00164B75" w:rsidP="007B5D45"/>
        </w:tc>
      </w:tr>
      <w:tr w:rsidR="00164B75" w:rsidTr="007B5D45">
        <w:tc>
          <w:tcPr>
            <w:tcW w:w="1679" w:type="dxa"/>
            <w:gridSpan w:val="2"/>
            <w:shd w:val="clear" w:color="auto" w:fill="F2F2F2" w:themeFill="background1" w:themeFillShade="F2"/>
          </w:tcPr>
          <w:p w:rsidR="00164B75" w:rsidRDefault="00164B75" w:rsidP="007B5D45">
            <w:r>
              <w:t>Hjemmelshaver:</w:t>
            </w:r>
          </w:p>
        </w:tc>
        <w:tc>
          <w:tcPr>
            <w:tcW w:w="2427" w:type="dxa"/>
            <w:shd w:val="clear" w:color="auto" w:fill="F2F2F2" w:themeFill="background1" w:themeFillShade="F2"/>
          </w:tcPr>
          <w:p w:rsidR="00164B75" w:rsidRDefault="00BA41B1" w:rsidP="007B5D45">
            <w:r>
              <w:t>Bent Johan Lærum</w:t>
            </w:r>
          </w:p>
        </w:tc>
        <w:tc>
          <w:tcPr>
            <w:tcW w:w="4956" w:type="dxa"/>
            <w:vMerge/>
            <w:shd w:val="clear" w:color="auto" w:fill="F2F2F2" w:themeFill="background1" w:themeFillShade="F2"/>
          </w:tcPr>
          <w:p w:rsidR="00164B75" w:rsidRDefault="00164B75" w:rsidP="007B5D45"/>
        </w:tc>
      </w:tr>
      <w:tr w:rsidR="00164B75" w:rsidTr="007B5D45">
        <w:tc>
          <w:tcPr>
            <w:tcW w:w="1679" w:type="dxa"/>
            <w:gridSpan w:val="2"/>
            <w:shd w:val="clear" w:color="auto" w:fill="F2F2F2" w:themeFill="background1" w:themeFillShade="F2"/>
          </w:tcPr>
          <w:p w:rsidR="00164B75" w:rsidRDefault="00164B75" w:rsidP="007B5D45">
            <w:r>
              <w:t>Beskrivelse:</w:t>
            </w:r>
          </w:p>
        </w:tc>
        <w:tc>
          <w:tcPr>
            <w:tcW w:w="7383" w:type="dxa"/>
            <w:gridSpan w:val="2"/>
            <w:shd w:val="clear" w:color="auto" w:fill="F2F2F2" w:themeFill="background1" w:themeFillShade="F2"/>
          </w:tcPr>
          <w:p w:rsidR="00D13BAE" w:rsidRPr="0013757D" w:rsidRDefault="00164B75" w:rsidP="00D13BAE">
            <w:r w:rsidRPr="004873ED">
              <w:t xml:space="preserve">Området grenser mot </w:t>
            </w:r>
            <w:r w:rsidR="009B7E21">
              <w:t xml:space="preserve">Rv. 19 </w:t>
            </w:r>
            <w:r w:rsidR="004873ED" w:rsidRPr="004873ED">
              <w:t>i nord</w:t>
            </w:r>
            <w:r w:rsidR="00D13BAE">
              <w:t xml:space="preserve"> og </w:t>
            </w:r>
            <w:r w:rsidR="009B7E21">
              <w:t>framtidig</w:t>
            </w:r>
            <w:r w:rsidR="004873ED" w:rsidRPr="004873ED">
              <w:t xml:space="preserve"> jernbane i </w:t>
            </w:r>
            <w:r w:rsidR="009B7E21">
              <w:t>vest. M</w:t>
            </w:r>
            <w:r w:rsidR="004873ED" w:rsidRPr="004873ED">
              <w:t xml:space="preserve">ot </w:t>
            </w:r>
            <w:r w:rsidR="009B7E21">
              <w:t xml:space="preserve">syd er området avgrenset ca 12 meter fra </w:t>
            </w:r>
            <w:r w:rsidR="002C5CB9">
              <w:t xml:space="preserve">automatisk fredet </w:t>
            </w:r>
            <w:r w:rsidR="009B7E21">
              <w:t>kulturminne</w:t>
            </w:r>
            <w:r w:rsidR="002C5CB9">
              <w:t xml:space="preserve"> (Borgåsen) på Adalsborgen</w:t>
            </w:r>
            <w:r w:rsidR="009B7E21">
              <w:t>.</w:t>
            </w:r>
            <w:r w:rsidR="002C5CB9">
              <w:t xml:space="preserve"> Adkomst til n</w:t>
            </w:r>
            <w:r w:rsidR="00D13BAE">
              <w:t xml:space="preserve">æringsområdet </w:t>
            </w:r>
            <w:r w:rsidR="002C5CB9">
              <w:t xml:space="preserve">er tenkt fra </w:t>
            </w:r>
            <w:r w:rsidR="009B7E21">
              <w:t>rundkjøringen</w:t>
            </w:r>
            <w:r w:rsidR="00D13BAE">
              <w:t xml:space="preserve"> på Rv. 19 og videre </w:t>
            </w:r>
            <w:r w:rsidR="002C5CB9">
              <w:t xml:space="preserve">via regulert vei i tilknytning </w:t>
            </w:r>
            <w:r w:rsidR="00D13BAE">
              <w:t xml:space="preserve">til innfartsparkeringen. Herfra </w:t>
            </w:r>
            <w:r w:rsidR="002C5CB9">
              <w:t>må det etableres en</w:t>
            </w:r>
            <w:r w:rsidR="00D13BAE">
              <w:t xml:space="preserve"> </w:t>
            </w:r>
            <w:r w:rsidR="009B7E21">
              <w:t>ny</w:t>
            </w:r>
            <w:r w:rsidR="00D13BAE">
              <w:t xml:space="preserve"> vei </w:t>
            </w:r>
            <w:r w:rsidR="009B7E21">
              <w:t>under det søndre bruspennet på jernbanebrua, jfr. rød linje på kartskissen nedenfor.</w:t>
            </w:r>
          </w:p>
        </w:tc>
      </w:tr>
    </w:tbl>
    <w:p w:rsidR="00AE617B" w:rsidRDefault="00AE617B" w:rsidP="00164B75">
      <w:pPr>
        <w:spacing w:after="0"/>
      </w:pPr>
    </w:p>
    <w:tbl>
      <w:tblPr>
        <w:tblStyle w:val="Tabellrutenett1"/>
        <w:tblW w:w="9084" w:type="dxa"/>
        <w:tblLayout w:type="fixed"/>
        <w:tblLook w:val="04A0" w:firstRow="1" w:lastRow="0" w:firstColumn="1" w:lastColumn="0" w:noHBand="0" w:noVBand="1"/>
      </w:tblPr>
      <w:tblGrid>
        <w:gridCol w:w="9084"/>
      </w:tblGrid>
      <w:tr w:rsidR="00164B75" w:rsidRPr="00A7340E" w:rsidTr="00BA41B1">
        <w:trPr>
          <w:trHeight w:val="210"/>
        </w:trPr>
        <w:tc>
          <w:tcPr>
            <w:tcW w:w="9084" w:type="dxa"/>
          </w:tcPr>
          <w:p w:rsidR="00164B75" w:rsidRPr="00A7340E" w:rsidRDefault="00BA41B1" w:rsidP="007B5D45">
            <w:pPr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Kartskisse</w:t>
            </w:r>
          </w:p>
        </w:tc>
      </w:tr>
      <w:tr w:rsidR="00164B75" w:rsidRPr="00A7340E" w:rsidTr="00BA41B1">
        <w:trPr>
          <w:trHeight w:val="6828"/>
        </w:trPr>
        <w:tc>
          <w:tcPr>
            <w:tcW w:w="9084" w:type="dxa"/>
          </w:tcPr>
          <w:p w:rsidR="00164B75" w:rsidRPr="00A7340E" w:rsidRDefault="00A216B2" w:rsidP="007B5D45">
            <w:r>
              <w:rPr>
                <w:noProof/>
                <w:lang w:eastAsia="nb-NO"/>
              </w:rPr>
              <w:drawing>
                <wp:inline distT="0" distB="0" distL="0" distR="0" wp14:anchorId="2BC3CE52" wp14:editId="35014661">
                  <wp:extent cx="5653391" cy="4792133"/>
                  <wp:effectExtent l="0" t="0" r="5080" b="889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8077" cy="483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1B1" w:rsidRDefault="00BA41B1">
      <w: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397"/>
        <w:gridCol w:w="1418"/>
        <w:gridCol w:w="4247"/>
      </w:tblGrid>
      <w:tr w:rsidR="00164B75" w:rsidRPr="00E5037C" w:rsidTr="007B5D45">
        <w:tc>
          <w:tcPr>
            <w:tcW w:w="3397" w:type="dxa"/>
            <w:shd w:val="clear" w:color="auto" w:fill="BDD6EE" w:themeFill="accent1" w:themeFillTint="66"/>
          </w:tcPr>
          <w:p w:rsidR="00164B75" w:rsidRPr="00E5037C" w:rsidRDefault="00164B75" w:rsidP="007B5D45">
            <w:pPr>
              <w:rPr>
                <w:b/>
              </w:rPr>
            </w:pPr>
            <w:r w:rsidRPr="00E5037C">
              <w:rPr>
                <w:b/>
              </w:rPr>
              <w:lastRenderedPageBreak/>
              <w:t>Tema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164B75" w:rsidRDefault="00164B75" w:rsidP="007B5D45">
            <w:pPr>
              <w:rPr>
                <w:b/>
              </w:rPr>
            </w:pPr>
            <w:r w:rsidRPr="00E5037C">
              <w:rPr>
                <w:b/>
              </w:rPr>
              <w:t>Konsekvens</w:t>
            </w:r>
          </w:p>
          <w:p w:rsidR="00164B75" w:rsidRPr="00E5037C" w:rsidRDefault="00164B75" w:rsidP="007B5D45">
            <w:pPr>
              <w:rPr>
                <w:b/>
              </w:rPr>
            </w:pPr>
            <w:r>
              <w:rPr>
                <w:b/>
              </w:rPr>
              <w:t>(Verdi og omfang)</w:t>
            </w:r>
          </w:p>
        </w:tc>
        <w:tc>
          <w:tcPr>
            <w:tcW w:w="4247" w:type="dxa"/>
            <w:shd w:val="clear" w:color="auto" w:fill="BDD6EE" w:themeFill="accent1" w:themeFillTint="66"/>
          </w:tcPr>
          <w:p w:rsidR="00164B75" w:rsidRPr="00E5037C" w:rsidRDefault="00164B75" w:rsidP="007B5D45">
            <w:pPr>
              <w:rPr>
                <w:b/>
              </w:rPr>
            </w:pPr>
            <w:r w:rsidRPr="00E5037C">
              <w:rPr>
                <w:b/>
              </w:rPr>
              <w:t>Forklaring (kunnskapsgrunnlag), usikkerhet</w:t>
            </w:r>
          </w:p>
        </w:tc>
      </w:tr>
      <w:tr w:rsidR="00164B75" w:rsidRPr="00E5037C" w:rsidTr="007B5D45">
        <w:tc>
          <w:tcPr>
            <w:tcW w:w="3397" w:type="dxa"/>
            <w:shd w:val="clear" w:color="auto" w:fill="F2F2F2" w:themeFill="background1" w:themeFillShade="F2"/>
          </w:tcPr>
          <w:p w:rsidR="00164B75" w:rsidRPr="00E5037C" w:rsidRDefault="00164B75" w:rsidP="007B5D45">
            <w:pPr>
              <w:rPr>
                <w:b/>
              </w:rPr>
            </w:pPr>
            <w:r w:rsidRPr="00E5037C">
              <w:rPr>
                <w:b/>
              </w:rPr>
              <w:t>MILJØ: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164B75" w:rsidRPr="00E5037C" w:rsidRDefault="00164B75" w:rsidP="007B5D45">
            <w:pPr>
              <w:rPr>
                <w:b/>
              </w:rPr>
            </w:pPr>
          </w:p>
        </w:tc>
        <w:tc>
          <w:tcPr>
            <w:tcW w:w="4247" w:type="dxa"/>
            <w:shd w:val="clear" w:color="auto" w:fill="F2F2F2" w:themeFill="background1" w:themeFillShade="F2"/>
          </w:tcPr>
          <w:p w:rsidR="00164B75" w:rsidRPr="00E5037C" w:rsidRDefault="00164B75" w:rsidP="007B5D45">
            <w:pPr>
              <w:rPr>
                <w:b/>
              </w:rPr>
            </w:pPr>
          </w:p>
        </w:tc>
      </w:tr>
      <w:tr w:rsidR="00164B75" w:rsidTr="007B5D45">
        <w:tc>
          <w:tcPr>
            <w:tcW w:w="3397" w:type="dxa"/>
            <w:shd w:val="clear" w:color="auto" w:fill="F2F2F2" w:themeFill="background1" w:themeFillShade="F2"/>
          </w:tcPr>
          <w:p w:rsidR="00164B75" w:rsidRDefault="00164B75" w:rsidP="007B5D45">
            <w:r>
              <w:t>Forurensing</w:t>
            </w:r>
          </w:p>
        </w:tc>
        <w:tc>
          <w:tcPr>
            <w:tcW w:w="1418" w:type="dxa"/>
            <w:shd w:val="clear" w:color="auto" w:fill="92D050"/>
          </w:tcPr>
          <w:p w:rsidR="00164B75" w:rsidRDefault="00164B75" w:rsidP="007B5D45"/>
        </w:tc>
        <w:tc>
          <w:tcPr>
            <w:tcW w:w="4247" w:type="dxa"/>
            <w:shd w:val="clear" w:color="auto" w:fill="F2F2F2" w:themeFill="background1" w:themeFillShade="F2"/>
          </w:tcPr>
          <w:p w:rsidR="00164B75" w:rsidRPr="00CF5B15" w:rsidRDefault="00164B75" w:rsidP="005266A8">
            <w:r w:rsidRPr="00CF5B15">
              <w:t>Ikke forurenset grunn (miljøstatus.no)</w:t>
            </w:r>
            <w:r w:rsidR="00D52970" w:rsidRPr="00CF5B15">
              <w:t xml:space="preserve">. </w:t>
            </w:r>
            <w:r w:rsidR="005266A8" w:rsidRPr="00CF5B15">
              <w:t>I medhold i g</w:t>
            </w:r>
            <w:r w:rsidR="00D52970" w:rsidRPr="00CF5B15">
              <w:t>jeldende reguleringsplan kan</w:t>
            </w:r>
            <w:r w:rsidR="005266A8" w:rsidRPr="00CF5B15">
              <w:t xml:space="preserve"> </w:t>
            </w:r>
            <w:r w:rsidR="00B71FE2" w:rsidRPr="00CF5B15">
              <w:t xml:space="preserve">en mindre del av </w:t>
            </w:r>
            <w:r w:rsidR="005266A8" w:rsidRPr="00CF5B15">
              <w:t>området</w:t>
            </w:r>
            <w:r w:rsidR="00B71FE2" w:rsidRPr="00CF5B15">
              <w:t xml:space="preserve"> i vest</w:t>
            </w:r>
            <w:r w:rsidR="00D52970" w:rsidRPr="00CF5B15">
              <w:t xml:space="preserve"> benyttes som midlertidig bygge- og anleggsområde i forbindelse med jernbaneutbyggingen</w:t>
            </w:r>
            <w:r w:rsidR="005266A8" w:rsidRPr="00CF5B15">
              <w:t xml:space="preserve">. </w:t>
            </w:r>
          </w:p>
        </w:tc>
      </w:tr>
      <w:tr w:rsidR="00164B75" w:rsidTr="007B5D45">
        <w:tc>
          <w:tcPr>
            <w:tcW w:w="3397" w:type="dxa"/>
            <w:shd w:val="clear" w:color="auto" w:fill="F2F2F2" w:themeFill="background1" w:themeFillShade="F2"/>
          </w:tcPr>
          <w:p w:rsidR="00164B75" w:rsidRDefault="00164B75" w:rsidP="007B5D45">
            <w:r>
              <w:t>Støy</w:t>
            </w:r>
          </w:p>
        </w:tc>
        <w:tc>
          <w:tcPr>
            <w:tcW w:w="1418" w:type="dxa"/>
            <w:shd w:val="clear" w:color="auto" w:fill="FFFF00"/>
          </w:tcPr>
          <w:p w:rsidR="00164B75" w:rsidRDefault="00164B75" w:rsidP="007B5D45"/>
        </w:tc>
        <w:tc>
          <w:tcPr>
            <w:tcW w:w="4247" w:type="dxa"/>
            <w:shd w:val="clear" w:color="auto" w:fill="F2F2F2" w:themeFill="background1" w:themeFillShade="F2"/>
          </w:tcPr>
          <w:p w:rsidR="00164B75" w:rsidRPr="00CF5B15" w:rsidRDefault="00164B75" w:rsidP="00F06CB0">
            <w:r w:rsidRPr="00CF5B15">
              <w:t xml:space="preserve">Området ligger </w:t>
            </w:r>
            <w:r w:rsidR="00B71FE2" w:rsidRPr="00CF5B15">
              <w:t xml:space="preserve">hovedsakelig </w:t>
            </w:r>
            <w:r w:rsidRPr="00CF5B15">
              <w:t>innenfor gul støysone</w:t>
            </w:r>
            <w:r w:rsidR="00F06CB0" w:rsidRPr="00CF5B15">
              <w:t>, men a</w:t>
            </w:r>
            <w:r w:rsidR="00B71FE2" w:rsidRPr="00CF5B15">
              <w:t>realene nærmest Rv. 19 omfattes av rød støysone.</w:t>
            </w:r>
          </w:p>
        </w:tc>
      </w:tr>
      <w:tr w:rsidR="00164B75" w:rsidTr="00266DE6">
        <w:tc>
          <w:tcPr>
            <w:tcW w:w="3397" w:type="dxa"/>
            <w:shd w:val="clear" w:color="auto" w:fill="F2F2F2" w:themeFill="background1" w:themeFillShade="F2"/>
          </w:tcPr>
          <w:p w:rsidR="00164B75" w:rsidRDefault="00164B75" w:rsidP="007B5D45">
            <w:r>
              <w:t>Sikring av jordressurser (jordloven)</w:t>
            </w:r>
          </w:p>
        </w:tc>
        <w:tc>
          <w:tcPr>
            <w:tcW w:w="1418" w:type="dxa"/>
            <w:shd w:val="clear" w:color="auto" w:fill="92D050"/>
          </w:tcPr>
          <w:p w:rsidR="00164B75" w:rsidRDefault="00164B75" w:rsidP="007B5D45"/>
        </w:tc>
        <w:tc>
          <w:tcPr>
            <w:tcW w:w="4247" w:type="dxa"/>
            <w:shd w:val="clear" w:color="auto" w:fill="F2F2F2" w:themeFill="background1" w:themeFillShade="F2"/>
          </w:tcPr>
          <w:p w:rsidR="00164B75" w:rsidRPr="00CF5B15" w:rsidRDefault="00164B75" w:rsidP="005652FF">
            <w:r w:rsidRPr="00CF5B15">
              <w:t xml:space="preserve">Området er registrert som </w:t>
            </w:r>
            <w:r w:rsidR="00F335A7" w:rsidRPr="00CF5B15">
              <w:t>produktiv skog, for det meste med høy bonitet</w:t>
            </w:r>
            <w:r w:rsidR="00F06CB0" w:rsidRPr="00CF5B15">
              <w:t xml:space="preserve"> (gårdskart, NIBIO).</w:t>
            </w:r>
            <w:r w:rsidR="0024079B" w:rsidRPr="00CF5B15">
              <w:t xml:space="preserve"> Det er ikke registrert dyrkbar jord.</w:t>
            </w:r>
          </w:p>
        </w:tc>
      </w:tr>
      <w:tr w:rsidR="00164B75" w:rsidTr="007B5D45">
        <w:tc>
          <w:tcPr>
            <w:tcW w:w="3397" w:type="dxa"/>
            <w:shd w:val="clear" w:color="auto" w:fill="F2F2F2" w:themeFill="background1" w:themeFillShade="F2"/>
          </w:tcPr>
          <w:p w:rsidR="00164B75" w:rsidRDefault="00164B75" w:rsidP="007B5D45">
            <w:r>
              <w:t>Naturmangfold</w:t>
            </w:r>
          </w:p>
        </w:tc>
        <w:tc>
          <w:tcPr>
            <w:tcW w:w="1418" w:type="dxa"/>
            <w:shd w:val="clear" w:color="auto" w:fill="92D050"/>
          </w:tcPr>
          <w:p w:rsidR="00164B75" w:rsidRDefault="00164B75" w:rsidP="007B5D45"/>
        </w:tc>
        <w:tc>
          <w:tcPr>
            <w:tcW w:w="4247" w:type="dxa"/>
            <w:shd w:val="clear" w:color="auto" w:fill="F2F2F2" w:themeFill="background1" w:themeFillShade="F2"/>
          </w:tcPr>
          <w:p w:rsidR="00164B75" w:rsidRPr="00CF5B15" w:rsidRDefault="00164B75" w:rsidP="00F06CB0">
            <w:r w:rsidRPr="00CF5B15">
              <w:t>Ingen registreringer i naturbase.</w:t>
            </w:r>
            <w:r w:rsidR="00F06CB0" w:rsidRPr="00CF5B15">
              <w:t xml:space="preserve"> Dammen øst for området (Augedal) er registrert som en viktig naturtype.  </w:t>
            </w:r>
          </w:p>
        </w:tc>
      </w:tr>
      <w:tr w:rsidR="00164B75" w:rsidTr="00621E69">
        <w:tc>
          <w:tcPr>
            <w:tcW w:w="3397" w:type="dxa"/>
            <w:shd w:val="clear" w:color="auto" w:fill="F2F2F2" w:themeFill="background1" w:themeFillShade="F2"/>
          </w:tcPr>
          <w:p w:rsidR="00164B75" w:rsidRDefault="00164B75" w:rsidP="007B5D45">
            <w:r>
              <w:t>Landskap</w:t>
            </w:r>
          </w:p>
        </w:tc>
        <w:tc>
          <w:tcPr>
            <w:tcW w:w="1418" w:type="dxa"/>
            <w:shd w:val="clear" w:color="auto" w:fill="FFFF00"/>
          </w:tcPr>
          <w:p w:rsidR="00164B75" w:rsidRDefault="00164B75" w:rsidP="007B5D45"/>
        </w:tc>
        <w:tc>
          <w:tcPr>
            <w:tcW w:w="4247" w:type="dxa"/>
            <w:shd w:val="clear" w:color="auto" w:fill="F2F2F2" w:themeFill="background1" w:themeFillShade="F2"/>
          </w:tcPr>
          <w:p w:rsidR="00164B75" w:rsidRPr="00CF5B15" w:rsidRDefault="00621E69" w:rsidP="00621E69">
            <w:r w:rsidRPr="00CF5B15">
              <w:t xml:space="preserve">Terrenget i området heller mot nordøst, med en høydeforskjell på ca 15 meter. Det må således påregnes en del terrengarbeider for å tilrettelegge området for  næringsbebyggelse. </w:t>
            </w:r>
          </w:p>
        </w:tc>
      </w:tr>
      <w:tr w:rsidR="00164B75" w:rsidTr="0081549A">
        <w:tc>
          <w:tcPr>
            <w:tcW w:w="3397" w:type="dxa"/>
            <w:shd w:val="clear" w:color="auto" w:fill="F2F2F2" w:themeFill="background1" w:themeFillShade="F2"/>
          </w:tcPr>
          <w:p w:rsidR="00164B75" w:rsidRDefault="00164B75" w:rsidP="007B5D45">
            <w:r>
              <w:t>Kulturminner og kulturmiljø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:rsidR="00164B75" w:rsidRDefault="00164B75" w:rsidP="007B5D45"/>
        </w:tc>
        <w:tc>
          <w:tcPr>
            <w:tcW w:w="4247" w:type="dxa"/>
            <w:shd w:val="clear" w:color="auto" w:fill="F2F2F2" w:themeFill="background1" w:themeFillShade="F2"/>
          </w:tcPr>
          <w:p w:rsidR="002123AD" w:rsidRPr="00CF5B15" w:rsidRDefault="002123AD" w:rsidP="00B71FE2">
            <w:r w:rsidRPr="00CF5B15">
              <w:t>Avstanden fra næringsområdet til Borgåsen (forsvarsanlegg), som er et automatisk fredede kulturminne (ID: 6183</w:t>
            </w:r>
            <w:r w:rsidR="0081549A" w:rsidRPr="00CF5B15">
              <w:t>4</w:t>
            </w:r>
            <w:r w:rsidRPr="00CF5B15">
              <w:t xml:space="preserve">) på Adalsborgen, er ca 12 meter. I sydvest er </w:t>
            </w:r>
            <w:r w:rsidR="0081549A" w:rsidRPr="00CF5B15">
              <w:t>avstanden</w:t>
            </w:r>
            <w:r w:rsidRPr="00CF5B15">
              <w:t xml:space="preserve"> fra automatisk fredet kulturminne </w:t>
            </w:r>
            <w:r w:rsidR="0013757D" w:rsidRPr="00CF5B15">
              <w:t>(</w:t>
            </w:r>
            <w:r w:rsidRPr="00CF5B15">
              <w:t>ID</w:t>
            </w:r>
            <w:r w:rsidR="0013757D" w:rsidRPr="00CF5B15">
              <w:t>:</w:t>
            </w:r>
            <w:r w:rsidRPr="00CF5B15">
              <w:t xml:space="preserve"> 229025</w:t>
            </w:r>
            <w:r w:rsidR="0013757D" w:rsidRPr="00CF5B15">
              <w:t>)</w:t>
            </w:r>
            <w:r w:rsidR="0081549A" w:rsidRPr="00CF5B15">
              <w:t xml:space="preserve"> fem meter (sikringssone).</w:t>
            </w:r>
          </w:p>
          <w:p w:rsidR="00164B75" w:rsidRPr="00CF5B15" w:rsidRDefault="00E35FC7" w:rsidP="000B17B0">
            <w:r w:rsidRPr="00CF5B15">
              <w:t>I</w:t>
            </w:r>
            <w:r w:rsidR="002123AD" w:rsidRPr="00CF5B15">
              <w:t xml:space="preserve">nnenfor </w:t>
            </w:r>
            <w:r w:rsidR="000B17B0" w:rsidRPr="00CF5B15">
              <w:t xml:space="preserve">foreslåtte </w:t>
            </w:r>
            <w:r w:rsidR="002123AD" w:rsidRPr="00CF5B15">
              <w:t xml:space="preserve">næringsområde </w:t>
            </w:r>
            <w:r w:rsidR="00B71FE2" w:rsidRPr="00CF5B15">
              <w:t xml:space="preserve">ligger det fire automatisk fredede kulturminner (ID: </w:t>
            </w:r>
            <w:r w:rsidR="000B17B0" w:rsidRPr="00CF5B15">
              <w:t xml:space="preserve">229024, </w:t>
            </w:r>
            <w:r w:rsidR="00B71FE2" w:rsidRPr="00CF5B15">
              <w:t>58641, 58642 og 54976)</w:t>
            </w:r>
            <w:r w:rsidR="0081549A" w:rsidRPr="00CF5B15">
              <w:t xml:space="preserve"> som er beskrevet </w:t>
            </w:r>
            <w:r w:rsidR="00B71FE2" w:rsidRPr="00CF5B15">
              <w:t>som «bosettings-aktivitetsområde</w:t>
            </w:r>
            <w:r w:rsidR="0081549A" w:rsidRPr="00CF5B15">
              <w:t>r</w:t>
            </w:r>
            <w:r w:rsidR="00B71FE2" w:rsidRPr="00CF5B15">
              <w:t>».</w:t>
            </w:r>
            <w:r w:rsidR="0081549A" w:rsidRPr="00CF5B15">
              <w:t xml:space="preserve"> </w:t>
            </w:r>
            <w:r w:rsidR="000B17B0" w:rsidRPr="00CF5B15">
              <w:t>Kulturminne med ID 6189 er registrert som «uavklart».</w:t>
            </w:r>
          </w:p>
        </w:tc>
      </w:tr>
      <w:tr w:rsidR="00164B75" w:rsidTr="00F06CB0">
        <w:tc>
          <w:tcPr>
            <w:tcW w:w="3397" w:type="dxa"/>
            <w:shd w:val="clear" w:color="auto" w:fill="F2F2F2" w:themeFill="background1" w:themeFillShade="F2"/>
          </w:tcPr>
          <w:p w:rsidR="00164B75" w:rsidRDefault="00164B75" w:rsidP="007B5D45">
            <w:r>
              <w:t>Nærmiljø, grønnstruktur og friluftsliv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:rsidR="00164B75" w:rsidRDefault="00164B75" w:rsidP="007B5D45">
            <w:pPr>
              <w:jc w:val="center"/>
            </w:pPr>
          </w:p>
        </w:tc>
        <w:tc>
          <w:tcPr>
            <w:tcW w:w="4247" w:type="dxa"/>
            <w:shd w:val="clear" w:color="auto" w:fill="F2F2F2" w:themeFill="background1" w:themeFillShade="F2"/>
          </w:tcPr>
          <w:p w:rsidR="00164B75" w:rsidRPr="00CF5B15" w:rsidRDefault="00621E69" w:rsidP="0013757D">
            <w:r w:rsidRPr="00CF5B15">
              <w:t>O</w:t>
            </w:r>
            <w:r w:rsidR="00266DE6" w:rsidRPr="00CF5B15">
              <w:t>mrådet</w:t>
            </w:r>
            <w:r w:rsidRPr="00CF5B15">
              <w:t xml:space="preserve"> syd for Rv. 19 og videre forbi Adalsborgen er </w:t>
            </w:r>
            <w:r w:rsidR="00F06CB0" w:rsidRPr="00CF5B15">
              <w:t xml:space="preserve">klassifisert som </w:t>
            </w:r>
            <w:r w:rsidRPr="00CF5B15">
              <w:t>«verdifult»</w:t>
            </w:r>
            <w:r w:rsidR="00F06CB0" w:rsidRPr="00CF5B15">
              <w:t xml:space="preserve"> på temakart Rekreasjonsverdi. </w:t>
            </w:r>
            <w:r w:rsidR="0013757D" w:rsidRPr="00CF5B15">
              <w:t>Området ved Adalsborgen er tilgjengelig via kulverten under Rv. 19, og herfra går det stier inn i området</w:t>
            </w:r>
            <w:r w:rsidR="00F06CB0" w:rsidRPr="00CF5B15">
              <w:t>.</w:t>
            </w:r>
          </w:p>
        </w:tc>
      </w:tr>
      <w:tr w:rsidR="00164B75" w:rsidRPr="00E5037C" w:rsidTr="007B5D45">
        <w:tc>
          <w:tcPr>
            <w:tcW w:w="3397" w:type="dxa"/>
            <w:shd w:val="clear" w:color="auto" w:fill="F2F2F2" w:themeFill="background1" w:themeFillShade="F2"/>
          </w:tcPr>
          <w:p w:rsidR="00164B75" w:rsidRPr="00E5037C" w:rsidRDefault="00164B75" w:rsidP="007B5D45">
            <w:pPr>
              <w:rPr>
                <w:b/>
              </w:rPr>
            </w:pPr>
            <w:r w:rsidRPr="00E5037C">
              <w:rPr>
                <w:b/>
              </w:rPr>
              <w:t>SAMFUNN: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164B75" w:rsidRPr="00E5037C" w:rsidRDefault="00164B75" w:rsidP="007B5D45">
            <w:pPr>
              <w:rPr>
                <w:b/>
              </w:rPr>
            </w:pPr>
          </w:p>
        </w:tc>
        <w:tc>
          <w:tcPr>
            <w:tcW w:w="4247" w:type="dxa"/>
            <w:shd w:val="clear" w:color="auto" w:fill="F2F2F2" w:themeFill="background1" w:themeFillShade="F2"/>
          </w:tcPr>
          <w:p w:rsidR="00164B75" w:rsidRPr="00542DD3" w:rsidRDefault="00164B75" w:rsidP="007B5D45">
            <w:pPr>
              <w:rPr>
                <w:b/>
              </w:rPr>
            </w:pPr>
          </w:p>
        </w:tc>
      </w:tr>
      <w:tr w:rsidR="00164B75" w:rsidTr="009C00A9">
        <w:tc>
          <w:tcPr>
            <w:tcW w:w="3397" w:type="dxa"/>
            <w:shd w:val="clear" w:color="auto" w:fill="F2F2F2" w:themeFill="background1" w:themeFillShade="F2"/>
          </w:tcPr>
          <w:p w:rsidR="00164B75" w:rsidRDefault="00164B75" w:rsidP="007B5D45">
            <w:r>
              <w:t>Teknisk infrastruktur</w:t>
            </w:r>
          </w:p>
        </w:tc>
        <w:tc>
          <w:tcPr>
            <w:tcW w:w="1418" w:type="dxa"/>
            <w:shd w:val="clear" w:color="auto" w:fill="FFFF00"/>
          </w:tcPr>
          <w:p w:rsidR="00164B75" w:rsidRDefault="00164B75" w:rsidP="007B5D45"/>
        </w:tc>
        <w:tc>
          <w:tcPr>
            <w:tcW w:w="4247" w:type="dxa"/>
            <w:shd w:val="clear" w:color="auto" w:fill="F2F2F2" w:themeFill="background1" w:themeFillShade="F2"/>
          </w:tcPr>
          <w:p w:rsidR="0024079B" w:rsidRPr="00CF5B15" w:rsidRDefault="009C00A9" w:rsidP="0013757D">
            <w:r w:rsidRPr="00CF5B15">
              <w:t>VA-anlegg må enten krysse jernbanen eller riksveien. Det kan ikke påregnes at overvann ka</w:t>
            </w:r>
            <w:r w:rsidR="0013757D" w:rsidRPr="00CF5B15">
              <w:t>n</w:t>
            </w:r>
            <w:r w:rsidRPr="00CF5B15">
              <w:t xml:space="preserve"> slippes på til kommunalt ledningsnett. </w:t>
            </w:r>
          </w:p>
        </w:tc>
      </w:tr>
      <w:tr w:rsidR="00164B75" w:rsidTr="007B5D45">
        <w:tc>
          <w:tcPr>
            <w:tcW w:w="3397" w:type="dxa"/>
            <w:shd w:val="clear" w:color="auto" w:fill="F2F2F2" w:themeFill="background1" w:themeFillShade="F2"/>
          </w:tcPr>
          <w:p w:rsidR="00164B75" w:rsidRDefault="00164B75" w:rsidP="007B5D45">
            <w:r>
              <w:t>Samfunnsikkerhet, risiko og sårbarhet</w:t>
            </w:r>
          </w:p>
        </w:tc>
        <w:tc>
          <w:tcPr>
            <w:tcW w:w="1418" w:type="dxa"/>
            <w:shd w:val="clear" w:color="auto" w:fill="92D050"/>
          </w:tcPr>
          <w:p w:rsidR="00164B75" w:rsidRDefault="00164B75" w:rsidP="007B5D45"/>
        </w:tc>
        <w:tc>
          <w:tcPr>
            <w:tcW w:w="4247" w:type="dxa"/>
            <w:shd w:val="clear" w:color="auto" w:fill="F2F2F2" w:themeFill="background1" w:themeFillShade="F2"/>
          </w:tcPr>
          <w:p w:rsidR="009C00A9" w:rsidRPr="00CF5B15" w:rsidRDefault="00E35FC7" w:rsidP="0024079B">
            <w:r w:rsidRPr="00CF5B15">
              <w:t>Av nasjonal løsmassedatabase går det fram at o</w:t>
            </w:r>
            <w:r w:rsidR="00164B75" w:rsidRPr="00CF5B15">
              <w:t xml:space="preserve">mrådet </w:t>
            </w:r>
            <w:r w:rsidR="00266DE6" w:rsidRPr="00CF5B15">
              <w:t xml:space="preserve">hovedsakelig </w:t>
            </w:r>
            <w:r w:rsidR="00164B75" w:rsidRPr="00CF5B15">
              <w:t>består av forvitringsmateriale med gradvis overgang til fast fjell.</w:t>
            </w:r>
            <w:r w:rsidR="00266DE6" w:rsidRPr="00CF5B15">
              <w:t xml:space="preserve"> Forekomst av radon i grunnen er usikker.</w:t>
            </w:r>
          </w:p>
        </w:tc>
      </w:tr>
      <w:tr w:rsidR="00164B75" w:rsidTr="007B5D45">
        <w:tc>
          <w:tcPr>
            <w:tcW w:w="3397" w:type="dxa"/>
            <w:shd w:val="clear" w:color="auto" w:fill="F2F2F2" w:themeFill="background1" w:themeFillShade="F2"/>
          </w:tcPr>
          <w:p w:rsidR="00164B75" w:rsidRDefault="00164B75" w:rsidP="007B5D45">
            <w:r>
              <w:lastRenderedPageBreak/>
              <w:t>Befolkningsutvikling og tjenestebehov</w:t>
            </w:r>
          </w:p>
        </w:tc>
        <w:tc>
          <w:tcPr>
            <w:tcW w:w="1418" w:type="dxa"/>
            <w:shd w:val="clear" w:color="auto" w:fill="92D050"/>
          </w:tcPr>
          <w:p w:rsidR="00164B75" w:rsidRDefault="00164B75" w:rsidP="007B5D45"/>
        </w:tc>
        <w:tc>
          <w:tcPr>
            <w:tcW w:w="4247" w:type="dxa"/>
            <w:shd w:val="clear" w:color="auto" w:fill="F2F2F2" w:themeFill="background1" w:themeFillShade="F2"/>
          </w:tcPr>
          <w:p w:rsidR="00164B75" w:rsidRPr="00CF5B15" w:rsidRDefault="005652FF" w:rsidP="007B5D45">
            <w:r w:rsidRPr="00CF5B15">
              <w:t>Ikke relevant.</w:t>
            </w:r>
          </w:p>
        </w:tc>
      </w:tr>
      <w:tr w:rsidR="00164B75" w:rsidTr="0024079B">
        <w:tc>
          <w:tcPr>
            <w:tcW w:w="3397" w:type="dxa"/>
            <w:shd w:val="clear" w:color="auto" w:fill="F2F2F2" w:themeFill="background1" w:themeFillShade="F2"/>
          </w:tcPr>
          <w:p w:rsidR="00164B75" w:rsidRDefault="00164B75" w:rsidP="007B5D45">
            <w:r>
              <w:t>Barn og unges interesser</w:t>
            </w:r>
          </w:p>
        </w:tc>
        <w:tc>
          <w:tcPr>
            <w:tcW w:w="1418" w:type="dxa"/>
            <w:shd w:val="clear" w:color="auto" w:fill="92D050"/>
          </w:tcPr>
          <w:p w:rsidR="00164B75" w:rsidRDefault="00164B75" w:rsidP="007B5D45"/>
        </w:tc>
        <w:tc>
          <w:tcPr>
            <w:tcW w:w="4247" w:type="dxa"/>
            <w:shd w:val="clear" w:color="auto" w:fill="F2F2F2" w:themeFill="background1" w:themeFillShade="F2"/>
          </w:tcPr>
          <w:p w:rsidR="00164B75" w:rsidRPr="00CF5B15" w:rsidRDefault="0024079B" w:rsidP="0024079B">
            <w:r w:rsidRPr="00CF5B15">
              <w:t xml:space="preserve">Ikke registrert som </w:t>
            </w:r>
            <w:r w:rsidR="00164B75" w:rsidRPr="00CF5B15">
              <w:t>lekeområde av barn og unge</w:t>
            </w:r>
            <w:r w:rsidRPr="00CF5B15">
              <w:t xml:space="preserve"> i eldre barnetråkkregistrering</w:t>
            </w:r>
            <w:r w:rsidR="005652FF" w:rsidRPr="00CF5B15">
              <w:t>.</w:t>
            </w:r>
            <w:r w:rsidRPr="00CF5B15">
              <w:t xml:space="preserve"> Benyttes til nærrekreasjonsområde.</w:t>
            </w:r>
          </w:p>
        </w:tc>
      </w:tr>
      <w:tr w:rsidR="00164B75" w:rsidTr="005652FF">
        <w:tc>
          <w:tcPr>
            <w:tcW w:w="3397" w:type="dxa"/>
            <w:shd w:val="clear" w:color="auto" w:fill="F2F2F2" w:themeFill="background1" w:themeFillShade="F2"/>
          </w:tcPr>
          <w:p w:rsidR="00164B75" w:rsidRDefault="00164B75" w:rsidP="007B5D45">
            <w:r>
              <w:t>Næringsliv og sysselsetting</w:t>
            </w:r>
          </w:p>
        </w:tc>
        <w:tc>
          <w:tcPr>
            <w:tcW w:w="1418" w:type="dxa"/>
            <w:shd w:val="clear" w:color="auto" w:fill="92D050"/>
          </w:tcPr>
          <w:p w:rsidR="00164B75" w:rsidRDefault="00164B75" w:rsidP="007B5D45"/>
        </w:tc>
        <w:tc>
          <w:tcPr>
            <w:tcW w:w="4247" w:type="dxa"/>
            <w:shd w:val="clear" w:color="auto" w:fill="F2F2F2" w:themeFill="background1" w:themeFillShade="F2"/>
          </w:tcPr>
          <w:p w:rsidR="00164B75" w:rsidRPr="00CF5B15" w:rsidRDefault="005652FF" w:rsidP="007B5D45">
            <w:r w:rsidRPr="00CF5B15">
              <w:t>Tilrettelegging for arbeidsplasser.</w:t>
            </w:r>
          </w:p>
        </w:tc>
      </w:tr>
      <w:tr w:rsidR="00164B75" w:rsidTr="007B5D45">
        <w:tc>
          <w:tcPr>
            <w:tcW w:w="9062" w:type="dxa"/>
            <w:gridSpan w:val="3"/>
            <w:shd w:val="clear" w:color="auto" w:fill="FFFFFF" w:themeFill="background1"/>
          </w:tcPr>
          <w:p w:rsidR="00164B75" w:rsidRDefault="00164B75" w:rsidP="007B5D45">
            <w:pPr>
              <w:rPr>
                <w:b/>
              </w:rPr>
            </w:pPr>
          </w:p>
          <w:p w:rsidR="00164B75" w:rsidRDefault="00164B75" w:rsidP="007B5D45">
            <w:r>
              <w:rPr>
                <w:b/>
              </w:rPr>
              <w:t>M</w:t>
            </w:r>
            <w:r w:rsidRPr="00101DD7">
              <w:rPr>
                <w:b/>
              </w:rPr>
              <w:t>ÅL OG STRATEGIER FOR FRAMTIDIG AREALBRUK</w:t>
            </w:r>
            <w:r>
              <w:rPr>
                <w:b/>
              </w:rPr>
              <w:t xml:space="preserve"> (VEDTATT PLANPROGRAM)</w:t>
            </w:r>
          </w:p>
        </w:tc>
      </w:tr>
      <w:tr w:rsidR="00164B75" w:rsidTr="007B5D45">
        <w:tc>
          <w:tcPr>
            <w:tcW w:w="3397" w:type="dxa"/>
            <w:shd w:val="clear" w:color="auto" w:fill="FFFFFF" w:themeFill="background1"/>
          </w:tcPr>
          <w:p w:rsidR="00164B75" w:rsidRDefault="00164B75" w:rsidP="007B5D45">
            <w:r>
              <w:t>Støtter opp under IC-satsingen /</w:t>
            </w:r>
          </w:p>
          <w:p w:rsidR="00164B75" w:rsidRDefault="00164B75" w:rsidP="007B5D45">
            <w:r>
              <w:t>Transportbehov</w:t>
            </w:r>
          </w:p>
        </w:tc>
        <w:tc>
          <w:tcPr>
            <w:tcW w:w="1418" w:type="dxa"/>
            <w:shd w:val="clear" w:color="auto" w:fill="92D050"/>
          </w:tcPr>
          <w:p w:rsidR="00164B75" w:rsidRDefault="00164B75" w:rsidP="007B5D45"/>
        </w:tc>
        <w:tc>
          <w:tcPr>
            <w:tcW w:w="4247" w:type="dxa"/>
            <w:shd w:val="clear" w:color="auto" w:fill="FFFFFF" w:themeFill="background1"/>
          </w:tcPr>
          <w:p w:rsidR="005652FF" w:rsidRPr="00CF5B15" w:rsidRDefault="005652FF" w:rsidP="005652FF">
            <w:r w:rsidRPr="00CF5B15">
              <w:t>Området grenser til ny jernbanestasjon med</w:t>
            </w:r>
          </w:p>
          <w:p w:rsidR="005652FF" w:rsidRPr="00CF5B15" w:rsidRDefault="005652FF" w:rsidP="005652FF">
            <w:r w:rsidRPr="00CF5B15">
              <w:t>tilhørende innfartsparkering. Nærhet til</w:t>
            </w:r>
          </w:p>
          <w:p w:rsidR="005652FF" w:rsidRPr="00CF5B15" w:rsidRDefault="005652FF" w:rsidP="005652FF">
            <w:r w:rsidRPr="00CF5B15">
              <w:t>jernbanestasjon og bussholdeplass vil styrke</w:t>
            </w:r>
          </w:p>
          <w:p w:rsidR="00164B75" w:rsidRPr="00CF5B15" w:rsidRDefault="005652FF" w:rsidP="005652FF">
            <w:r w:rsidRPr="00CF5B15">
              <w:t>grunnlaget for kollektivtransport</w:t>
            </w:r>
            <w:r w:rsidR="005038DD" w:rsidRPr="00CF5B15">
              <w:t>.</w:t>
            </w:r>
          </w:p>
        </w:tc>
      </w:tr>
      <w:tr w:rsidR="00164B75" w:rsidTr="005652FF">
        <w:tc>
          <w:tcPr>
            <w:tcW w:w="3397" w:type="dxa"/>
            <w:shd w:val="clear" w:color="auto" w:fill="FFFFFF" w:themeFill="background1"/>
          </w:tcPr>
          <w:p w:rsidR="00164B75" w:rsidRDefault="00164B75" w:rsidP="007B5D45">
            <w:r>
              <w:t>Grønn mobilitet /</w:t>
            </w:r>
          </w:p>
          <w:p w:rsidR="00164B75" w:rsidRDefault="00164B75" w:rsidP="007B5D45">
            <w:r>
              <w:t>Gang- og sykkelveier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92D050"/>
          </w:tcPr>
          <w:p w:rsidR="00164B75" w:rsidRDefault="00164B75" w:rsidP="007B5D45"/>
        </w:tc>
        <w:tc>
          <w:tcPr>
            <w:tcW w:w="4247" w:type="dxa"/>
            <w:shd w:val="clear" w:color="auto" w:fill="FFFFFF" w:themeFill="background1"/>
          </w:tcPr>
          <w:p w:rsidR="00164B75" w:rsidRPr="00CF5B15" w:rsidRDefault="005652FF" w:rsidP="005652FF">
            <w:r w:rsidRPr="00CF5B15">
              <w:t>Gang- og sykkelvei langs Rv 19, samt bro over veien, vil bli etablert i forbindelse med ny jernbanestasjon.</w:t>
            </w:r>
          </w:p>
        </w:tc>
      </w:tr>
      <w:tr w:rsidR="00164B75" w:rsidTr="007B5D45">
        <w:tc>
          <w:tcPr>
            <w:tcW w:w="3397" w:type="dxa"/>
            <w:shd w:val="clear" w:color="auto" w:fill="FFFFFF" w:themeFill="background1"/>
          </w:tcPr>
          <w:p w:rsidR="00164B75" w:rsidRDefault="00164B75" w:rsidP="007B5D45">
            <w:r>
              <w:t>Høy arealutnyttelse ved kollektivknutepunktet</w:t>
            </w:r>
          </w:p>
        </w:tc>
        <w:tc>
          <w:tcPr>
            <w:tcW w:w="1418" w:type="dxa"/>
            <w:shd w:val="clear" w:color="auto" w:fill="92D050"/>
          </w:tcPr>
          <w:p w:rsidR="00164B75" w:rsidRDefault="00164B75" w:rsidP="007B5D45"/>
        </w:tc>
        <w:tc>
          <w:tcPr>
            <w:tcW w:w="4247" w:type="dxa"/>
            <w:shd w:val="clear" w:color="auto" w:fill="FFFFFF" w:themeFill="background1"/>
          </w:tcPr>
          <w:p w:rsidR="00164B75" w:rsidRPr="00CF5B15" w:rsidRDefault="00164B75" w:rsidP="007B5D45">
            <w:r w:rsidRPr="00CF5B15">
              <w:t>Høy arealutnyttelse må legges til grunn ved en eventuell utbygging av område</w:t>
            </w:r>
            <w:r w:rsidR="005652FF" w:rsidRPr="00CF5B15">
              <w:t>t</w:t>
            </w:r>
            <w:r w:rsidRPr="00CF5B15">
              <w:t>.</w:t>
            </w:r>
          </w:p>
        </w:tc>
      </w:tr>
    </w:tbl>
    <w:p w:rsidR="00164B75" w:rsidRDefault="00164B75" w:rsidP="00164B75">
      <w:pPr>
        <w:spacing w:after="0"/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4B75" w:rsidTr="007B5D45">
        <w:tc>
          <w:tcPr>
            <w:tcW w:w="906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64B75" w:rsidRPr="003E6A55" w:rsidRDefault="00164B75" w:rsidP="007B5D45">
            <w:pPr>
              <w:rPr>
                <w:b/>
              </w:rPr>
            </w:pPr>
            <w:r w:rsidRPr="003E6A55">
              <w:rPr>
                <w:b/>
              </w:rPr>
              <w:t>Samlet vurdering og eventuelle alternativer</w:t>
            </w:r>
          </w:p>
          <w:p w:rsidR="002C5CB9" w:rsidRDefault="00164B75" w:rsidP="00DF12DB">
            <w:r>
              <w:t>Området</w:t>
            </w:r>
            <w:r w:rsidR="00192CFA">
              <w:t xml:space="preserve"> har en svært sentral beliggenhet i forhold til kommunedelplanens målsetning om å legge til rette for byggeområder som støtter opp under InterCity-satsingen.</w:t>
            </w:r>
            <w:r w:rsidR="00CF5B15">
              <w:t xml:space="preserve"> Statens vegvesen har tidligere i planprosessen vært tydelige på at det ikke kan etableres nye avkjøringer direkte fra Rv. 19. Eneste adkomstmulighet til næringsområdet synes således å være under det søndre bruspennet på jernbanebrua</w:t>
            </w:r>
            <w:r w:rsidR="00BA7FD9">
              <w:t>, hvor framtidig gang- og sykkelvei på nordsiden av innfartsparkeringen må krysses</w:t>
            </w:r>
            <w:r w:rsidR="00CF5B15">
              <w:t xml:space="preserve">. </w:t>
            </w:r>
            <w:r w:rsidR="002566E0">
              <w:t>For myke trafikanter vil det bety et ekstra krysningspunkt like i nærheten av avkjøringen</w:t>
            </w:r>
            <w:r w:rsidR="00BA7FD9">
              <w:t xml:space="preserve"> fra Rv. 19</w:t>
            </w:r>
            <w:r w:rsidR="002566E0">
              <w:t xml:space="preserve"> til stasjonsområdet. </w:t>
            </w:r>
            <w:r w:rsidR="00CF5B15">
              <w:t xml:space="preserve"> </w:t>
            </w:r>
            <w:r w:rsidR="00192CFA">
              <w:t xml:space="preserve"> </w:t>
            </w:r>
          </w:p>
          <w:p w:rsidR="00BA7FD9" w:rsidRDefault="00BA7FD9" w:rsidP="00DF12DB">
            <w:r>
              <w:rPr>
                <w:noProof/>
                <w:lang w:eastAsia="nb-NO"/>
              </w:rPr>
              <w:drawing>
                <wp:inline distT="0" distB="0" distL="0" distR="0" wp14:anchorId="7DA2AF2D" wp14:editId="7CD53155">
                  <wp:extent cx="5760720" cy="2390775"/>
                  <wp:effectExtent l="0" t="0" r="0" b="9525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B3F" w:rsidRDefault="00D20F3C" w:rsidP="00DF12DB">
            <w:r>
              <w:t>Fylkeskommunen har tidliger påpekt at Adalsborgen med arealene omkring har stor verneverdi</w:t>
            </w:r>
            <w:r w:rsidR="0005259C">
              <w:t>. P</w:t>
            </w:r>
            <w:r>
              <w:t>å bakgrunn av dette</w:t>
            </w:r>
            <w:r w:rsidR="0005259C">
              <w:t xml:space="preserve"> har de</w:t>
            </w:r>
            <w:r>
              <w:t xml:space="preserve"> foreslått at Borgåsen og de andre automatisk freda kulturminnene som er registrert mellom bygdeborgen og Rv. 19 avsettes som hensynssone i kommunedelplanen.</w:t>
            </w:r>
            <w:r w:rsidR="0005259C">
              <w:t xml:space="preserve"> Dette ble ikke imøtekommet ved 2. gangs behandling av planen, da arealformålet LNF-formål ble vurdert som tilstrekkelig for å ivareta kulturminnene.</w:t>
            </w:r>
            <w:r>
              <w:t xml:space="preserve"> </w:t>
            </w:r>
            <w:r>
              <w:t xml:space="preserve">Det vurderes som utfordrende å legge til rette for høy arealutnyttelse i </w:t>
            </w:r>
            <w:r w:rsidR="0005259C">
              <w:t>nærings</w:t>
            </w:r>
            <w:r>
              <w:t>område BN23</w:t>
            </w:r>
            <w:r>
              <w:t xml:space="preserve"> samtidig som de automatisk fredede kulturminnene skal ivaretas</w:t>
            </w:r>
            <w:r>
              <w:t xml:space="preserve"> på en tilfredsstillende måte</w:t>
            </w:r>
            <w:r>
              <w:t>.</w:t>
            </w:r>
            <w:r w:rsidR="0005259C">
              <w:t xml:space="preserve"> En eventuell «buffersone» for å sikre Borgåsens landskapsvirkning vil kunne </w:t>
            </w:r>
            <w:r w:rsidR="008A6B3F">
              <w:t xml:space="preserve">føre til </w:t>
            </w:r>
            <w:r w:rsidR="0005259C">
              <w:t xml:space="preserve">reduksjon av </w:t>
            </w:r>
            <w:r w:rsidR="008A6B3F">
              <w:t>størrelsen på næringsarealet.</w:t>
            </w:r>
          </w:p>
        </w:tc>
      </w:tr>
      <w:tr w:rsidR="00164B75" w:rsidTr="007B5D45">
        <w:tc>
          <w:tcPr>
            <w:tcW w:w="9062" w:type="dxa"/>
            <w:tcBorders>
              <w:left w:val="nil"/>
              <w:right w:val="nil"/>
            </w:tcBorders>
          </w:tcPr>
          <w:p w:rsidR="00164B75" w:rsidRDefault="00164B75" w:rsidP="007B5D45"/>
          <w:p w:rsidR="008A6B3F" w:rsidRDefault="008A6B3F" w:rsidP="007B5D45"/>
          <w:p w:rsidR="008A6B3F" w:rsidRDefault="008A6B3F" w:rsidP="007B5D45">
            <w:bookmarkStart w:id="0" w:name="_GoBack"/>
            <w:bookmarkEnd w:id="0"/>
          </w:p>
        </w:tc>
      </w:tr>
      <w:tr w:rsidR="00164B75" w:rsidTr="007B5D45">
        <w:tc>
          <w:tcPr>
            <w:tcW w:w="9062" w:type="dxa"/>
            <w:shd w:val="clear" w:color="auto" w:fill="FFC000"/>
          </w:tcPr>
          <w:p w:rsidR="00164B75" w:rsidRPr="003E6A55" w:rsidRDefault="00164B75" w:rsidP="007B5D45">
            <w:pPr>
              <w:rPr>
                <w:b/>
              </w:rPr>
            </w:pPr>
            <w:r w:rsidRPr="003E6A55">
              <w:rPr>
                <w:b/>
              </w:rPr>
              <w:lastRenderedPageBreak/>
              <w:t>Konklusjon:</w:t>
            </w:r>
          </w:p>
          <w:p w:rsidR="00164B75" w:rsidRDefault="0005259C" w:rsidP="007B5D45">
            <w:r>
              <w:t xml:space="preserve">Etablering av næringsbebyggelse i område BN23 vil få </w:t>
            </w:r>
            <w:r w:rsidR="008A6EA0">
              <w:t xml:space="preserve">negative konsekvenser </w:t>
            </w:r>
            <w:r w:rsidR="009C00A9">
              <w:t xml:space="preserve">for automatisk fredede kulturminner og frilufts- / rekreasjonsinteressene i </w:t>
            </w:r>
            <w:r w:rsidR="008A6B3F">
              <w:t xml:space="preserve">tilknytning til </w:t>
            </w:r>
            <w:r>
              <w:t>området</w:t>
            </w:r>
            <w:r w:rsidR="008A6B3F">
              <w:t xml:space="preserve"> ved Adalsborgen</w:t>
            </w:r>
            <w:r w:rsidR="008A6EA0">
              <w:t>.</w:t>
            </w:r>
          </w:p>
          <w:p w:rsidR="009C00A9" w:rsidRDefault="009C00A9" w:rsidP="007B5D45"/>
          <w:p w:rsidR="008A6EA0" w:rsidRDefault="009C00A9" w:rsidP="007B5D45">
            <w:r>
              <w:t xml:space="preserve">Regulert </w:t>
            </w:r>
            <w:r w:rsidR="008A6EA0">
              <w:t>«rigg- og anleggsområde»</w:t>
            </w:r>
            <w:r>
              <w:t xml:space="preserve"> i vestre del av området</w:t>
            </w:r>
            <w:r w:rsidR="008A6EA0">
              <w:t xml:space="preserve"> må opprettholdes fram til byggearbeidene i forbindelse med ny jernbane er ferdigstilt. </w:t>
            </w:r>
            <w:r w:rsidR="008A6B3F">
              <w:t xml:space="preserve">Byggegrense mot jernbanen i vest og Rv. 19 i nord må hensyntas ved utvikling av området.  </w:t>
            </w:r>
          </w:p>
          <w:p w:rsidR="00164B75" w:rsidRDefault="00164B75" w:rsidP="007B5D45"/>
          <w:p w:rsidR="00164B75" w:rsidRPr="00CD3680" w:rsidRDefault="00164B75" w:rsidP="007B5D45">
            <w:pPr>
              <w:rPr>
                <w:u w:val="single"/>
              </w:rPr>
            </w:pPr>
            <w:r w:rsidRPr="00CD3680">
              <w:rPr>
                <w:u w:val="single"/>
              </w:rPr>
              <w:t>Anbefaling:</w:t>
            </w:r>
          </w:p>
          <w:p w:rsidR="00164B75" w:rsidRDefault="002E3B76" w:rsidP="009C00A9">
            <w:r>
              <w:t>Området tas inn i kommunedelplanen som framtidig næringsområde, jfr. BN</w:t>
            </w:r>
            <w:r w:rsidR="009C00A9">
              <w:t>23</w:t>
            </w:r>
            <w:r>
              <w:t xml:space="preserve"> på plankartet</w:t>
            </w:r>
            <w:r w:rsidR="00164B75">
              <w:t>.</w:t>
            </w:r>
            <w:r w:rsidR="009C00A9">
              <w:t xml:space="preserve"> Området legges ut til offentlig ettersyn / høring før endelig behandling.</w:t>
            </w:r>
          </w:p>
        </w:tc>
      </w:tr>
    </w:tbl>
    <w:p w:rsidR="00164B75" w:rsidRDefault="00164B75" w:rsidP="00164B75">
      <w:pPr>
        <w:spacing w:after="0"/>
      </w:pPr>
    </w:p>
    <w:sectPr w:rsidR="00164B7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A51" w:rsidRDefault="00366A51" w:rsidP="00F5725F">
      <w:pPr>
        <w:spacing w:after="0" w:line="240" w:lineRule="auto"/>
      </w:pPr>
      <w:r>
        <w:separator/>
      </w:r>
    </w:p>
  </w:endnote>
  <w:endnote w:type="continuationSeparator" w:id="0">
    <w:p w:rsidR="00366A51" w:rsidRDefault="00366A51" w:rsidP="00F57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A51" w:rsidRDefault="00366A51" w:rsidP="00F5725F">
      <w:pPr>
        <w:spacing w:after="0" w:line="240" w:lineRule="auto"/>
      </w:pPr>
      <w:r>
        <w:separator/>
      </w:r>
    </w:p>
  </w:footnote>
  <w:footnote w:type="continuationSeparator" w:id="0">
    <w:p w:rsidR="00366A51" w:rsidRDefault="00366A51" w:rsidP="00F57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25F" w:rsidRDefault="00657EB6" w:rsidP="00F5725F">
    <w:pPr>
      <w:pStyle w:val="Topptekst"/>
      <w:jc w:val="right"/>
    </w:pPr>
    <w:r>
      <w:t>26</w:t>
    </w:r>
    <w:r w:rsidR="00F5725F">
      <w:t>.0</w:t>
    </w:r>
    <w:r>
      <w:t>2</w:t>
    </w:r>
    <w:r w:rsidR="00F5725F">
      <w:t>.2021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C1124"/>
    <w:multiLevelType w:val="hybridMultilevel"/>
    <w:tmpl w:val="48DC8B46"/>
    <w:lvl w:ilvl="0" w:tplc="450418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47951"/>
    <w:multiLevelType w:val="hybridMultilevel"/>
    <w:tmpl w:val="6E06450C"/>
    <w:lvl w:ilvl="0" w:tplc="D96EEE0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D65"/>
    <w:rsid w:val="0005259C"/>
    <w:rsid w:val="0009275F"/>
    <w:rsid w:val="000B17B0"/>
    <w:rsid w:val="0013757D"/>
    <w:rsid w:val="00164B75"/>
    <w:rsid w:val="00192CFA"/>
    <w:rsid w:val="002123AD"/>
    <w:rsid w:val="0024079B"/>
    <w:rsid w:val="002566E0"/>
    <w:rsid w:val="00266DE6"/>
    <w:rsid w:val="002C5CB9"/>
    <w:rsid w:val="002E3B76"/>
    <w:rsid w:val="00323D65"/>
    <w:rsid w:val="00366A51"/>
    <w:rsid w:val="004873ED"/>
    <w:rsid w:val="005038DD"/>
    <w:rsid w:val="005266A8"/>
    <w:rsid w:val="00532051"/>
    <w:rsid w:val="00542DD3"/>
    <w:rsid w:val="005652FF"/>
    <w:rsid w:val="00621E69"/>
    <w:rsid w:val="00657EB6"/>
    <w:rsid w:val="00756BA0"/>
    <w:rsid w:val="007644E0"/>
    <w:rsid w:val="00764CA3"/>
    <w:rsid w:val="0081549A"/>
    <w:rsid w:val="008A6B3F"/>
    <w:rsid w:val="008A6EA0"/>
    <w:rsid w:val="009B7E21"/>
    <w:rsid w:val="009C00A9"/>
    <w:rsid w:val="009D3E41"/>
    <w:rsid w:val="00A216B2"/>
    <w:rsid w:val="00A84BB8"/>
    <w:rsid w:val="00AE617B"/>
    <w:rsid w:val="00B71FE2"/>
    <w:rsid w:val="00BA41B1"/>
    <w:rsid w:val="00BA7FD9"/>
    <w:rsid w:val="00BC170C"/>
    <w:rsid w:val="00CF5B15"/>
    <w:rsid w:val="00D13BAE"/>
    <w:rsid w:val="00D20F3C"/>
    <w:rsid w:val="00D46628"/>
    <w:rsid w:val="00D52970"/>
    <w:rsid w:val="00DF12DB"/>
    <w:rsid w:val="00E35FC7"/>
    <w:rsid w:val="00E74E63"/>
    <w:rsid w:val="00F06CB0"/>
    <w:rsid w:val="00F335A7"/>
    <w:rsid w:val="00F5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22D1B9-8B8E-42E0-8DFE-43DFD18A5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4B75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164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">
    <w:name w:val="Tabellrutenett1"/>
    <w:basedOn w:val="Vanligtabell"/>
    <w:next w:val="Tabellrutenett"/>
    <w:uiPriority w:val="39"/>
    <w:rsid w:val="00164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164B75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F57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5725F"/>
  </w:style>
  <w:style w:type="paragraph" w:styleId="Bunntekst">
    <w:name w:val="footer"/>
    <w:basedOn w:val="Normal"/>
    <w:link w:val="BunntekstTegn"/>
    <w:uiPriority w:val="99"/>
    <w:unhideWhenUsed/>
    <w:rsid w:val="00F57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5725F"/>
  </w:style>
  <w:style w:type="paragraph" w:styleId="Bobletekst">
    <w:name w:val="Balloon Text"/>
    <w:basedOn w:val="Normal"/>
    <w:link w:val="BobletekstTegn"/>
    <w:uiPriority w:val="99"/>
    <w:semiHidden/>
    <w:unhideWhenUsed/>
    <w:rsid w:val="00DF1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12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4</Pages>
  <Words>899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Horten kommune</Company>
  <LinksUpToDate>false</LinksUpToDate>
  <CharactersWithSpaces>5656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Arild Michelsen</dc:creator>
  <cp:keywords/>
  <dc:description/>
  <cp:lastModifiedBy>Arild Michelsen</cp:lastModifiedBy>
  <cp:revision>7</cp:revision>
  <cp:lastPrinted>2021-03-01T14:40:00Z</cp:lastPrinted>
  <dcterms:created xsi:type="dcterms:W3CDTF">2021-02-26T12:51:00Z</dcterms:created>
  <dcterms:modified xsi:type="dcterms:W3CDTF">2021-03-02T12:09:00Z</dcterms:modified>
</cp:coreProperties>
</file>